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Default="00F1612D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седьмого</w:t>
            </w:r>
            <w:r w:rsidR="003C7201" w:rsidRPr="002762E0">
              <w:rPr>
                <w:b/>
                <w:spacing w:val="20"/>
                <w:sz w:val="28"/>
                <w:szCs w:val="28"/>
              </w:rPr>
              <w:t xml:space="preserve">  созыва</w:t>
            </w:r>
          </w:p>
          <w:p w:rsidR="003C7201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3C7201" w:rsidRDefault="003C7201" w:rsidP="003C7201">
      <w:pPr>
        <w:jc w:val="center"/>
      </w:pPr>
    </w:p>
    <w:p w:rsidR="003C7201" w:rsidRPr="002C4688" w:rsidRDefault="007648CC" w:rsidP="003C7201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26 октября</w:t>
      </w:r>
      <w:r w:rsidR="003C7201">
        <w:rPr>
          <w:b/>
          <w:spacing w:val="20"/>
          <w:sz w:val="28"/>
          <w:szCs w:val="28"/>
        </w:rPr>
        <w:t xml:space="preserve"> </w:t>
      </w:r>
      <w:r w:rsidR="003C7201" w:rsidRPr="002C4688">
        <w:rPr>
          <w:b/>
          <w:spacing w:val="20"/>
          <w:sz w:val="28"/>
          <w:szCs w:val="28"/>
        </w:rPr>
        <w:t>20</w:t>
      </w:r>
      <w:r w:rsidR="00F1612D">
        <w:rPr>
          <w:b/>
          <w:spacing w:val="20"/>
          <w:sz w:val="28"/>
          <w:szCs w:val="28"/>
        </w:rPr>
        <w:t xml:space="preserve">21г.                          </w:t>
      </w:r>
      <w:r w:rsidR="003C7201">
        <w:rPr>
          <w:b/>
          <w:spacing w:val="20"/>
          <w:sz w:val="28"/>
          <w:szCs w:val="28"/>
        </w:rPr>
        <w:t xml:space="preserve">    </w:t>
      </w:r>
      <w:r w:rsidR="000C48BE">
        <w:rPr>
          <w:b/>
          <w:spacing w:val="20"/>
          <w:sz w:val="28"/>
          <w:szCs w:val="28"/>
        </w:rPr>
        <w:t xml:space="preserve">                    </w:t>
      </w:r>
      <w:r>
        <w:rPr>
          <w:b/>
          <w:spacing w:val="20"/>
          <w:sz w:val="28"/>
          <w:szCs w:val="28"/>
        </w:rPr>
        <w:t xml:space="preserve">                </w:t>
      </w:r>
      <w:bookmarkStart w:id="0" w:name="_GoBack"/>
      <w:bookmarkEnd w:id="0"/>
      <w:r w:rsidR="003C7201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266</w:t>
      </w:r>
    </w:p>
    <w:p w:rsidR="003C7201" w:rsidRPr="00CA5770" w:rsidRDefault="003C7201" w:rsidP="003C7201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3C7201" w:rsidRPr="00CA5770" w:rsidRDefault="003C7201" w:rsidP="003C7201">
      <w:pPr>
        <w:pStyle w:val="ConsPlusNormal"/>
        <w:jc w:val="center"/>
        <w:rPr>
          <w:b/>
          <w:bCs/>
          <w:sz w:val="28"/>
          <w:szCs w:val="28"/>
        </w:rPr>
      </w:pPr>
    </w:p>
    <w:p w:rsidR="003C7201" w:rsidRPr="00F1612D" w:rsidRDefault="003C7201" w:rsidP="003C72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1612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</w:t>
      </w:r>
    </w:p>
    <w:p w:rsidR="003C7201" w:rsidRPr="00F1612D" w:rsidRDefault="003C7201" w:rsidP="003C72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1612D">
        <w:rPr>
          <w:rFonts w:ascii="Times New Roman" w:hAnsi="Times New Roman" w:cs="Times New Roman"/>
          <w:bCs/>
          <w:sz w:val="28"/>
          <w:szCs w:val="28"/>
        </w:rPr>
        <w:t>о статусе депутата Думы Тулунского</w:t>
      </w:r>
    </w:p>
    <w:p w:rsidR="00DA0787" w:rsidRPr="00F1612D" w:rsidRDefault="003C7201" w:rsidP="001B7F42">
      <w:pPr>
        <w:pStyle w:val="ConsPlusNormal"/>
        <w:rPr>
          <w:sz w:val="28"/>
          <w:szCs w:val="28"/>
        </w:rPr>
      </w:pPr>
      <w:r w:rsidRPr="00F1612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C7201" w:rsidRDefault="003C7201"/>
    <w:p w:rsidR="003A0482" w:rsidRDefault="00412CB7" w:rsidP="00A148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787" w:rsidRPr="00DA078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DA0787" w:rsidRPr="00DA0787">
        <w:rPr>
          <w:rFonts w:ascii="Times New Roman" w:hAnsi="Times New Roman" w:cs="Times New Roman"/>
          <w:sz w:val="28"/>
          <w:szCs w:val="28"/>
        </w:rPr>
        <w:t xml:space="preserve">Федеральным законом от 22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787" w:rsidRPr="00DA0787">
        <w:rPr>
          <w:rFonts w:ascii="Times New Roman" w:hAnsi="Times New Roman" w:cs="Times New Roman"/>
          <w:sz w:val="28"/>
          <w:szCs w:val="28"/>
        </w:rPr>
        <w:t>2020г. №440-ФЗ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12C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2CB7">
        <w:rPr>
          <w:rFonts w:ascii="Times New Roman" w:hAnsi="Times New Roman" w:cs="Times New Roman"/>
          <w:sz w:val="28"/>
          <w:szCs w:val="28"/>
        </w:rPr>
        <w:t>ом</w:t>
      </w:r>
      <w:r w:rsidR="00F347B1">
        <w:rPr>
          <w:rFonts w:ascii="Times New Roman" w:hAnsi="Times New Roman" w:cs="Times New Roman"/>
          <w:sz w:val="28"/>
          <w:szCs w:val="28"/>
        </w:rPr>
        <w:t xml:space="preserve"> </w:t>
      </w:r>
      <w:r w:rsidRPr="00412CB7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3C7201">
        <w:rPr>
          <w:rFonts w:ascii="Times New Roman" w:hAnsi="Times New Roman" w:cs="Times New Roman"/>
          <w:sz w:val="24"/>
          <w:szCs w:val="24"/>
        </w:rPr>
        <w:t xml:space="preserve">, </w:t>
      </w:r>
      <w:r w:rsidR="00DA0787" w:rsidRPr="00DA0787">
        <w:rPr>
          <w:rFonts w:ascii="Times New Roman" w:hAnsi="Times New Roman" w:cs="Times New Roman"/>
          <w:sz w:val="28"/>
          <w:szCs w:val="28"/>
        </w:rPr>
        <w:t xml:space="preserve"> Законом Иркутской области от 12 октября 2020г. №</w:t>
      </w:r>
      <w:r w:rsidR="0012048B">
        <w:rPr>
          <w:rFonts w:ascii="Times New Roman" w:hAnsi="Times New Roman" w:cs="Times New Roman"/>
          <w:sz w:val="28"/>
          <w:szCs w:val="28"/>
        </w:rPr>
        <w:t xml:space="preserve">81- </w:t>
      </w:r>
      <w:r w:rsidR="00DA0787" w:rsidRPr="00DA0787">
        <w:rPr>
          <w:rFonts w:ascii="Times New Roman" w:hAnsi="Times New Roman" w:cs="Times New Roman"/>
          <w:sz w:val="28"/>
          <w:szCs w:val="28"/>
        </w:rPr>
        <w:t>ОЗ «О внесении изменений</w:t>
      </w:r>
      <w:proofErr w:type="gramEnd"/>
      <w:r w:rsidR="00DA0787" w:rsidRPr="00DA0787">
        <w:rPr>
          <w:rFonts w:ascii="Times New Roman" w:hAnsi="Times New Roman" w:cs="Times New Roman"/>
          <w:sz w:val="28"/>
          <w:szCs w:val="28"/>
        </w:rPr>
        <w:t xml:space="preserve"> в отдельные законы Иркутской области», </w:t>
      </w:r>
      <w:r w:rsidRPr="00DA0787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A0787">
        <w:rPr>
          <w:rFonts w:ascii="Times New Roman" w:hAnsi="Times New Roman" w:cs="Times New Roman"/>
          <w:sz w:val="28"/>
          <w:szCs w:val="28"/>
        </w:rPr>
        <w:t xml:space="preserve"> 2020г. №</w:t>
      </w:r>
      <w:r w:rsidR="00F347B1">
        <w:rPr>
          <w:rFonts w:ascii="Times New Roman" w:hAnsi="Times New Roman" w:cs="Times New Roman"/>
          <w:sz w:val="28"/>
          <w:szCs w:val="28"/>
        </w:rPr>
        <w:t>73-</w:t>
      </w:r>
      <w:r w:rsidRPr="00DA0787">
        <w:rPr>
          <w:rFonts w:ascii="Times New Roman" w:hAnsi="Times New Roman" w:cs="Times New Roman"/>
          <w:sz w:val="28"/>
          <w:szCs w:val="28"/>
        </w:rPr>
        <w:t xml:space="preserve">ОЗ </w:t>
      </w:r>
      <w:r w:rsidR="00F347B1">
        <w:rPr>
          <w:rFonts w:ascii="Times New Roman" w:hAnsi="Times New Roman" w:cs="Times New Roman"/>
          <w:sz w:val="28"/>
          <w:szCs w:val="28"/>
        </w:rPr>
        <w:t>«О</w:t>
      </w:r>
      <w:r w:rsidR="00F347B1" w:rsidRPr="00F347B1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347B1" w:rsidRPr="00F347B1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F347B1" w:rsidRPr="00F347B1">
        <w:rPr>
          <w:rFonts w:ascii="Times New Roman" w:hAnsi="Times New Roman" w:cs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="00F347B1">
        <w:rPr>
          <w:rFonts w:ascii="Times New Roman" w:hAnsi="Times New Roman" w:cs="Times New Roman"/>
          <w:sz w:val="28"/>
          <w:szCs w:val="28"/>
        </w:rPr>
        <w:t>»</w:t>
      </w:r>
      <w:r w:rsidR="00F347B1">
        <w:t xml:space="preserve"> </w:t>
      </w:r>
      <w:r w:rsidR="003C7201" w:rsidRPr="00DA078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733600">
        <w:rPr>
          <w:rFonts w:ascii="Times New Roman" w:hAnsi="Times New Roman" w:cs="Times New Roman"/>
          <w:sz w:val="28"/>
          <w:szCs w:val="28"/>
        </w:rPr>
        <w:t>»</w:t>
      </w:r>
      <w:r w:rsidR="003C7201" w:rsidRPr="00DA0787">
        <w:rPr>
          <w:rFonts w:ascii="Times New Roman" w:hAnsi="Times New Roman" w:cs="Times New Roman"/>
          <w:sz w:val="28"/>
          <w:szCs w:val="28"/>
        </w:rPr>
        <w:t xml:space="preserve">, </w:t>
      </w:r>
      <w:r w:rsidR="00F91728" w:rsidRPr="00DA0787">
        <w:rPr>
          <w:rFonts w:ascii="Times New Roman" w:hAnsi="Times New Roman" w:cs="Times New Roman"/>
          <w:sz w:val="28"/>
          <w:szCs w:val="28"/>
        </w:rPr>
        <w:t>Уставом</w:t>
      </w:r>
      <w:r w:rsidR="003C7201" w:rsidRPr="00DA07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район"</w:t>
      </w:r>
      <w:r w:rsidR="00F91728" w:rsidRPr="00DA0787">
        <w:rPr>
          <w:rFonts w:ascii="Times New Roman" w:hAnsi="Times New Roman" w:cs="Times New Roman"/>
          <w:sz w:val="28"/>
          <w:szCs w:val="28"/>
        </w:rPr>
        <w:t>,</w:t>
      </w:r>
      <w:r w:rsidR="00F347B1">
        <w:rPr>
          <w:rFonts w:ascii="Times New Roman" w:hAnsi="Times New Roman" w:cs="Times New Roman"/>
          <w:sz w:val="28"/>
          <w:szCs w:val="28"/>
        </w:rPr>
        <w:t xml:space="preserve"> </w:t>
      </w:r>
      <w:r w:rsidR="00F91728" w:rsidRPr="00DA0787">
        <w:rPr>
          <w:rFonts w:ascii="Times New Roman" w:hAnsi="Times New Roman" w:cs="Times New Roman"/>
          <w:sz w:val="28"/>
          <w:szCs w:val="28"/>
        </w:rPr>
        <w:t xml:space="preserve"> Дум</w:t>
      </w:r>
      <w:r w:rsidR="00476B51" w:rsidRPr="00DA0787">
        <w:rPr>
          <w:rFonts w:ascii="Times New Roman" w:hAnsi="Times New Roman" w:cs="Times New Roman"/>
          <w:sz w:val="28"/>
          <w:szCs w:val="28"/>
        </w:rPr>
        <w:t>а</w:t>
      </w:r>
      <w:r w:rsidR="003C7201" w:rsidRPr="00DA0787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</w:p>
    <w:p w:rsidR="003A0482" w:rsidRDefault="003A0482" w:rsidP="003A0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482" w:rsidRPr="00DA0787" w:rsidRDefault="003C7201" w:rsidP="003C72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787">
        <w:rPr>
          <w:rFonts w:ascii="Times New Roman" w:hAnsi="Times New Roman" w:cs="Times New Roman"/>
          <w:sz w:val="28"/>
          <w:szCs w:val="28"/>
        </w:rPr>
        <w:t>РЕШИЛА:</w:t>
      </w:r>
    </w:p>
    <w:p w:rsidR="00631739" w:rsidRDefault="00AB4B0B" w:rsidP="00AB4B0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201" w:rsidRPr="00DA0787">
        <w:rPr>
          <w:sz w:val="28"/>
          <w:szCs w:val="28"/>
        </w:rPr>
        <w:t>Внести в Положение о статусе депутата Думы Тулунского муниципального района</w:t>
      </w:r>
      <w:r w:rsidR="00733600">
        <w:rPr>
          <w:sz w:val="28"/>
          <w:szCs w:val="28"/>
        </w:rPr>
        <w:t xml:space="preserve">, </w:t>
      </w:r>
      <w:r w:rsidR="003C7201" w:rsidRPr="00DA0787">
        <w:rPr>
          <w:sz w:val="28"/>
          <w:szCs w:val="28"/>
        </w:rPr>
        <w:t xml:space="preserve"> утвержденное решением Думы Тулунского муниципального района  29.10.2013 № 39,   </w:t>
      </w:r>
      <w:r w:rsidR="00DA0787">
        <w:rPr>
          <w:sz w:val="28"/>
          <w:szCs w:val="28"/>
        </w:rPr>
        <w:t xml:space="preserve">с </w:t>
      </w:r>
      <w:r w:rsidR="00D27C75">
        <w:rPr>
          <w:sz w:val="28"/>
          <w:szCs w:val="28"/>
        </w:rPr>
        <w:t>изменениями, внесенными решениями</w:t>
      </w:r>
      <w:r w:rsidR="00DA0787">
        <w:rPr>
          <w:sz w:val="28"/>
          <w:szCs w:val="28"/>
        </w:rPr>
        <w:t xml:space="preserve"> Думы Тулун</w:t>
      </w:r>
      <w:r w:rsidR="00D27C75">
        <w:rPr>
          <w:sz w:val="28"/>
          <w:szCs w:val="28"/>
        </w:rPr>
        <w:t>ского муниципального района  26.04.</w:t>
      </w:r>
      <w:r w:rsidR="00DA0787">
        <w:rPr>
          <w:sz w:val="28"/>
          <w:szCs w:val="28"/>
        </w:rPr>
        <w:t>2016г. №238</w:t>
      </w:r>
      <w:r w:rsidR="00D27C75">
        <w:rPr>
          <w:sz w:val="28"/>
          <w:szCs w:val="28"/>
        </w:rPr>
        <w:t>, 27.09.2016г №263</w:t>
      </w:r>
      <w:r w:rsidR="00DA0787">
        <w:rPr>
          <w:sz w:val="28"/>
          <w:szCs w:val="28"/>
        </w:rPr>
        <w:t xml:space="preserve"> с</w:t>
      </w:r>
      <w:r w:rsidR="003C7201" w:rsidRPr="00DA0787">
        <w:rPr>
          <w:sz w:val="28"/>
          <w:szCs w:val="28"/>
        </w:rPr>
        <w:t>ледующие изменения:</w:t>
      </w:r>
    </w:p>
    <w:p w:rsidR="00EB40CA" w:rsidRPr="00EB40CA" w:rsidRDefault="00EB40CA" w:rsidP="00AB4B0B">
      <w:pPr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40CA">
        <w:rPr>
          <w:b/>
          <w:sz w:val="28"/>
          <w:szCs w:val="28"/>
        </w:rPr>
        <w:t xml:space="preserve">-В </w:t>
      </w:r>
      <w:r>
        <w:rPr>
          <w:b/>
          <w:sz w:val="28"/>
          <w:szCs w:val="28"/>
        </w:rPr>
        <w:t xml:space="preserve"> пункте 1.4. статьи</w:t>
      </w:r>
      <w:r w:rsidRPr="00EB40CA">
        <w:rPr>
          <w:b/>
          <w:sz w:val="28"/>
          <w:szCs w:val="28"/>
        </w:rPr>
        <w:t xml:space="preserve"> 1 «Общие положения» слово «городской» исключить.</w:t>
      </w:r>
    </w:p>
    <w:p w:rsidR="00637C02" w:rsidRPr="00637C02" w:rsidRDefault="00FB2666" w:rsidP="009D38B8">
      <w:pPr>
        <w:pStyle w:val="a3"/>
        <w:tabs>
          <w:tab w:val="left" w:pos="709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FB266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37C02" w:rsidRPr="00FB2666">
        <w:rPr>
          <w:rFonts w:ascii="Times New Roman" w:hAnsi="Times New Roman"/>
          <w:b/>
          <w:sz w:val="28"/>
          <w:szCs w:val="28"/>
        </w:rPr>
        <w:t>Ч</w:t>
      </w:r>
      <w:r w:rsidR="005B2697" w:rsidRPr="00637C02">
        <w:rPr>
          <w:rFonts w:ascii="Times New Roman" w:hAnsi="Times New Roman"/>
          <w:b/>
          <w:sz w:val="28"/>
          <w:szCs w:val="28"/>
        </w:rPr>
        <w:t>аст</w:t>
      </w:r>
      <w:r w:rsidR="0012048B" w:rsidRPr="00637C02">
        <w:rPr>
          <w:rFonts w:ascii="Times New Roman" w:hAnsi="Times New Roman"/>
          <w:b/>
          <w:sz w:val="28"/>
          <w:szCs w:val="28"/>
        </w:rPr>
        <w:t>ь</w:t>
      </w:r>
      <w:r w:rsidR="0046188F" w:rsidRPr="00637C02">
        <w:rPr>
          <w:rFonts w:ascii="Times New Roman" w:hAnsi="Times New Roman"/>
          <w:b/>
          <w:sz w:val="28"/>
          <w:szCs w:val="28"/>
        </w:rPr>
        <w:t xml:space="preserve"> 2</w:t>
      </w:r>
      <w:r w:rsidR="005B2697" w:rsidRPr="00637C02">
        <w:rPr>
          <w:rFonts w:ascii="Times New Roman" w:hAnsi="Times New Roman"/>
          <w:b/>
          <w:sz w:val="28"/>
          <w:szCs w:val="28"/>
        </w:rPr>
        <w:t>.1.</w:t>
      </w:r>
      <w:r w:rsidR="0046188F" w:rsidRPr="00637C02">
        <w:rPr>
          <w:rFonts w:ascii="Times New Roman" w:hAnsi="Times New Roman"/>
          <w:b/>
          <w:sz w:val="28"/>
          <w:szCs w:val="28"/>
        </w:rPr>
        <w:t xml:space="preserve"> </w:t>
      </w:r>
      <w:r w:rsidR="00637C02" w:rsidRPr="00637C02">
        <w:rPr>
          <w:rFonts w:ascii="Times New Roman" w:hAnsi="Times New Roman"/>
          <w:b/>
          <w:sz w:val="28"/>
          <w:szCs w:val="28"/>
        </w:rPr>
        <w:t xml:space="preserve"> статьи  2</w:t>
      </w:r>
      <w:r w:rsidR="00637C02">
        <w:rPr>
          <w:rFonts w:ascii="Times New Roman" w:hAnsi="Times New Roman"/>
          <w:b/>
          <w:sz w:val="28"/>
          <w:szCs w:val="28"/>
        </w:rPr>
        <w:t xml:space="preserve"> «Условия  и формы осуществления депутатской деятельности»</w:t>
      </w:r>
      <w:r w:rsidR="00637C02" w:rsidRPr="00637C02">
        <w:rPr>
          <w:rFonts w:ascii="Times New Roman" w:hAnsi="Times New Roman"/>
          <w:b/>
          <w:sz w:val="28"/>
          <w:szCs w:val="28"/>
        </w:rPr>
        <w:t xml:space="preserve"> </w:t>
      </w:r>
      <w:r w:rsidR="0046188F" w:rsidRPr="00637C02">
        <w:rPr>
          <w:rFonts w:ascii="Times New Roman" w:hAnsi="Times New Roman"/>
          <w:b/>
          <w:sz w:val="28"/>
          <w:szCs w:val="28"/>
        </w:rPr>
        <w:t>изложить в новой редакции:</w:t>
      </w:r>
      <w:r w:rsidR="00637C02" w:rsidRPr="00637C02">
        <w:rPr>
          <w:rFonts w:ascii="Times New Roman" w:hAnsi="Times New Roman"/>
          <w:b/>
          <w:sz w:val="28"/>
          <w:szCs w:val="28"/>
        </w:rPr>
        <w:t xml:space="preserve">   </w:t>
      </w:r>
    </w:p>
    <w:p w:rsidR="001A1317" w:rsidRDefault="001A1317" w:rsidP="001A1317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1317">
        <w:rPr>
          <w:rFonts w:ascii="Times New Roman" w:hAnsi="Times New Roman"/>
          <w:sz w:val="28"/>
          <w:szCs w:val="28"/>
        </w:rPr>
        <w:t>«2.1. Депутату Думы гарантируются условия для беспрепятственного и эффективного осуществления его полномочий.</w:t>
      </w:r>
    </w:p>
    <w:p w:rsidR="001A1317" w:rsidRPr="001A1317" w:rsidRDefault="001A1317" w:rsidP="00F3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317">
        <w:rPr>
          <w:sz w:val="28"/>
          <w:szCs w:val="28"/>
        </w:rPr>
        <w:t>Депутаты Думы осуществляют свои полномочия, как правило, на непостоянной основе, совмещая депутатскую деятельность с выполнением трудовых и служебных обязанностей по месту ос</w:t>
      </w:r>
      <w:r w:rsidR="00F347B1">
        <w:rPr>
          <w:sz w:val="28"/>
          <w:szCs w:val="28"/>
        </w:rPr>
        <w:t>новной работы.</w:t>
      </w:r>
    </w:p>
    <w:p w:rsidR="001A1317" w:rsidRPr="001A1317" w:rsidRDefault="001A1317" w:rsidP="001A1317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1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A1317">
        <w:rPr>
          <w:rFonts w:ascii="Times New Roman" w:hAnsi="Times New Roman"/>
          <w:sz w:val="28"/>
          <w:szCs w:val="28"/>
        </w:rPr>
        <w:t>Депутат</w:t>
      </w:r>
      <w:r w:rsidR="00F347B1">
        <w:rPr>
          <w:rFonts w:ascii="Times New Roman" w:hAnsi="Times New Roman"/>
          <w:sz w:val="28"/>
          <w:szCs w:val="28"/>
        </w:rPr>
        <w:t>у</w:t>
      </w:r>
      <w:r w:rsidRPr="001A1317">
        <w:rPr>
          <w:rFonts w:ascii="Times New Roman" w:hAnsi="Times New Roman"/>
          <w:sz w:val="28"/>
          <w:szCs w:val="28"/>
        </w:rPr>
        <w:t xml:space="preserve"> Думы для осуществления своих полномочий на непостоянной основе гарантируется сохранение места работы (должность) на период, продолжительность которого составляет в совокупности не более шести рабочих дней в месяц.</w:t>
      </w:r>
    </w:p>
    <w:p w:rsidR="001A1317" w:rsidRPr="001A1317" w:rsidRDefault="001A1317" w:rsidP="001A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317">
        <w:rPr>
          <w:sz w:val="28"/>
          <w:szCs w:val="28"/>
        </w:rPr>
        <w:t>Депутат Думы не может быть депутатом Государственной Думы Федерального Собрания Российской Федерации, сенатором</w:t>
      </w:r>
      <w:r w:rsidR="00BF0CE0">
        <w:rPr>
          <w:sz w:val="28"/>
          <w:szCs w:val="28"/>
        </w:rPr>
        <w:t xml:space="preserve"> Российской Федерации</w:t>
      </w:r>
      <w:r w:rsidRPr="001A1317">
        <w:rPr>
          <w:sz w:val="28"/>
          <w:szCs w:val="28"/>
        </w:rPr>
        <w:t xml:space="preserve"> Федерального Собрания Российской Федерации, депутатом Законодательного Собрания Иркутской области, занимать иные государственные должности Российской Федерации, государственные должности Иркутской области, а также должности государственной гражданской службы и должности муниципальной службы.</w:t>
      </w:r>
    </w:p>
    <w:p w:rsidR="00F347B1" w:rsidRDefault="001A1317" w:rsidP="00F3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317">
        <w:rPr>
          <w:sz w:val="28"/>
          <w:szCs w:val="28"/>
        </w:rPr>
        <w:t xml:space="preserve">Депутат Думы не может одновременно исполнять полномочия депутата представительного органа </w:t>
      </w:r>
      <w:r w:rsidR="00733600">
        <w:rPr>
          <w:sz w:val="28"/>
          <w:szCs w:val="28"/>
        </w:rPr>
        <w:t xml:space="preserve"> </w:t>
      </w:r>
      <w:r w:rsidRPr="001A1317">
        <w:rPr>
          <w:sz w:val="28"/>
          <w:szCs w:val="28"/>
        </w:rPr>
        <w:t>иного муниципального образования или выборного должностного лица местного самоуправления иного муниципального образования.</w:t>
      </w:r>
    </w:p>
    <w:p w:rsidR="001A1317" w:rsidRDefault="001A1317" w:rsidP="00F3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628">
        <w:rPr>
          <w:rFonts w:eastAsiaTheme="minorHAnsi"/>
          <w:sz w:val="28"/>
          <w:szCs w:val="28"/>
          <w:lang w:eastAsia="en-US"/>
        </w:rPr>
        <w:t xml:space="preserve">Депутат, должен соблюдать ограничения, запреты, исполнять обязанности, которые установлены Федеральным </w:t>
      </w:r>
      <w:hyperlink r:id="rId9" w:history="1">
        <w:r w:rsidRPr="008B46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B4628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</w:t>
      </w:r>
      <w:r>
        <w:rPr>
          <w:rFonts w:eastAsiaTheme="minorHAnsi"/>
          <w:sz w:val="28"/>
          <w:szCs w:val="28"/>
          <w:lang w:eastAsia="en-US"/>
        </w:rPr>
        <w:t xml:space="preserve"> законами.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Полномочия депутата </w:t>
      </w:r>
      <w:r w:rsidRPr="008B4628">
        <w:rPr>
          <w:rFonts w:eastAsiaTheme="minorHAnsi"/>
          <w:sz w:val="28"/>
          <w:szCs w:val="28"/>
          <w:lang w:eastAsia="en-US"/>
        </w:rPr>
        <w:t xml:space="preserve">прекращаются досрочно </w:t>
      </w:r>
      <w:r w:rsidRPr="008B4628">
        <w:rPr>
          <w:sz w:val="28"/>
          <w:szCs w:val="28"/>
        </w:rPr>
        <w:t>в порядке, установленном решением Думы,</w:t>
      </w:r>
      <w:r w:rsidRPr="008B4628">
        <w:rPr>
          <w:rFonts w:eastAsiaTheme="minorHAnsi"/>
          <w:sz w:val="28"/>
          <w:szCs w:val="28"/>
          <w:lang w:eastAsia="en-US"/>
        </w:rPr>
        <w:t xml:space="preserve">  в случае несоблюдения ограничений, запретов, </w:t>
      </w:r>
      <w:r w:rsidR="00F347B1">
        <w:rPr>
          <w:rFonts w:eastAsiaTheme="minorHAnsi"/>
          <w:sz w:val="28"/>
          <w:szCs w:val="28"/>
          <w:lang w:eastAsia="en-US"/>
        </w:rPr>
        <w:t xml:space="preserve"> </w:t>
      </w:r>
      <w:r w:rsidRPr="008B4628">
        <w:rPr>
          <w:rFonts w:eastAsiaTheme="minorHAnsi"/>
          <w:sz w:val="28"/>
          <w:szCs w:val="28"/>
          <w:lang w:eastAsia="en-US"/>
        </w:rPr>
        <w:t xml:space="preserve">неисполнения обязанностей, установленных Федеральным </w:t>
      </w:r>
      <w:hyperlink r:id="rId10" w:history="1">
        <w:r w:rsidRPr="008B46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B4628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8B46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B4628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8B46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B4628">
        <w:rPr>
          <w:rFonts w:eastAsiaTheme="minorHAnsi"/>
          <w:sz w:val="28"/>
          <w:szCs w:val="28"/>
          <w:lang w:eastAsia="en-US"/>
        </w:rPr>
        <w:t xml:space="preserve"> от 7 мая 2013 года N</w:t>
      </w:r>
      <w:proofErr w:type="gramEnd"/>
      <w:r w:rsidRPr="008B4628">
        <w:rPr>
          <w:rFonts w:eastAsiaTheme="minorHAnsi"/>
          <w:sz w:val="28"/>
          <w:szCs w:val="28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="00F347B1">
        <w:rPr>
          <w:rFonts w:eastAsiaTheme="minorHAnsi"/>
          <w:sz w:val="28"/>
          <w:szCs w:val="28"/>
          <w:lang w:eastAsia="en-US"/>
        </w:rPr>
        <w:t>.</w:t>
      </w:r>
    </w:p>
    <w:p w:rsidR="002B48E6" w:rsidRDefault="004139C0" w:rsidP="002B4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C0">
        <w:rPr>
          <w:rFonts w:ascii="Times New Roman" w:hAnsi="Times New Roman" w:cs="Times New Roman"/>
          <w:sz w:val="28"/>
          <w:szCs w:val="28"/>
        </w:rPr>
        <w:t>Депутат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A1317" w:rsidRPr="002B48E6" w:rsidRDefault="004139C0" w:rsidP="002B4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9C0">
        <w:rPr>
          <w:rFonts w:ascii="Times New Roman" w:hAnsi="Times New Roman" w:cs="Times New Roman"/>
          <w:sz w:val="28"/>
          <w:szCs w:val="28"/>
        </w:rPr>
        <w:t xml:space="preserve">Депутат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</w:t>
      </w:r>
      <w:r w:rsidRPr="004139C0">
        <w:rPr>
          <w:rFonts w:ascii="Times New Roman" w:hAnsi="Times New Roman" w:cs="Times New Roman"/>
          <w:sz w:val="28"/>
          <w:szCs w:val="28"/>
        </w:rPr>
        <w:lastRenderedPageBreak/>
        <w:t xml:space="preserve">(супругом) и (или) несовершеннолетними детьми в течение календарного года, </w:t>
      </w:r>
      <w:r w:rsidR="00F347B1">
        <w:rPr>
          <w:rFonts w:ascii="Times New Roman" w:hAnsi="Times New Roman" w:cs="Times New Roman"/>
          <w:sz w:val="28"/>
          <w:szCs w:val="28"/>
        </w:rPr>
        <w:t xml:space="preserve"> </w:t>
      </w:r>
      <w:r w:rsidRPr="004139C0">
        <w:rPr>
          <w:rFonts w:ascii="Times New Roman" w:hAnsi="Times New Roman" w:cs="Times New Roman"/>
          <w:sz w:val="28"/>
          <w:szCs w:val="28"/>
        </w:rPr>
        <w:t>предшествующего году представления сведений (далее - отчетный период</w:t>
      </w:r>
      <w:proofErr w:type="gramEnd"/>
      <w:r w:rsidRPr="004139C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139C0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139C0" w:rsidRDefault="00AB3245" w:rsidP="00AB32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4139C0">
        <w:rPr>
          <w:sz w:val="28"/>
          <w:szCs w:val="28"/>
        </w:rPr>
        <w:t>Указанные сведения предоставляются депутатом ежегодно</w:t>
      </w:r>
      <w:r w:rsidR="004139C0">
        <w:rPr>
          <w:rFonts w:eastAsiaTheme="minorHAnsi"/>
          <w:sz w:val="28"/>
          <w:szCs w:val="28"/>
          <w:lang w:eastAsia="en-US"/>
        </w:rPr>
        <w:t>, не позднее 31 мая года, следующего за отчетным, в  управление по профилактике корр</w:t>
      </w:r>
      <w:r w:rsidR="00FA7910">
        <w:rPr>
          <w:rFonts w:eastAsiaTheme="minorHAnsi"/>
          <w:sz w:val="28"/>
          <w:szCs w:val="28"/>
          <w:lang w:eastAsia="en-US"/>
        </w:rPr>
        <w:t xml:space="preserve">упционных и иных правонарушений </w:t>
      </w:r>
      <w:r w:rsidR="004139C0">
        <w:rPr>
          <w:rFonts w:eastAsiaTheme="minorHAnsi"/>
          <w:sz w:val="28"/>
          <w:szCs w:val="28"/>
          <w:lang w:eastAsia="en-US"/>
        </w:rPr>
        <w:t xml:space="preserve"> аппарата Губернатора Иркутской области и Правительства Иркутской области</w:t>
      </w:r>
      <w:r w:rsidR="00F347B1">
        <w:rPr>
          <w:rFonts w:eastAsiaTheme="minorHAnsi"/>
          <w:sz w:val="28"/>
          <w:szCs w:val="28"/>
          <w:lang w:eastAsia="en-US"/>
        </w:rPr>
        <w:t xml:space="preserve"> </w:t>
      </w:r>
      <w:r w:rsidR="002933A7">
        <w:rPr>
          <w:rFonts w:eastAsiaTheme="minorHAnsi"/>
          <w:sz w:val="28"/>
          <w:szCs w:val="28"/>
          <w:lang w:eastAsia="en-US"/>
        </w:rPr>
        <w:t xml:space="preserve"> по  утвержденной Президентом  Российской Федерации  форме справки о доходах, расходах, об имуществе и обязательствах имущественного характера, заполняемой с использованием специального программного обеспечения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5E53">
        <w:rPr>
          <w:rFonts w:eastAsiaTheme="minorHAnsi"/>
          <w:sz w:val="28"/>
          <w:szCs w:val="28"/>
          <w:lang w:eastAsia="en-US"/>
        </w:rPr>
        <w:t xml:space="preserve">путем </w:t>
      </w:r>
      <w:r>
        <w:rPr>
          <w:rFonts w:eastAsiaTheme="minorHAnsi"/>
          <w:sz w:val="28"/>
          <w:szCs w:val="28"/>
          <w:lang w:eastAsia="en-US"/>
        </w:rPr>
        <w:t>лично</w:t>
      </w:r>
      <w:r w:rsidR="00215E53">
        <w:rPr>
          <w:rFonts w:eastAsiaTheme="minorHAnsi"/>
          <w:sz w:val="28"/>
          <w:szCs w:val="28"/>
          <w:lang w:eastAsia="en-US"/>
        </w:rPr>
        <w:t>го обращения</w:t>
      </w:r>
      <w:r>
        <w:rPr>
          <w:rFonts w:eastAsiaTheme="minorHAnsi"/>
          <w:sz w:val="28"/>
          <w:szCs w:val="28"/>
          <w:lang w:eastAsia="en-US"/>
        </w:rPr>
        <w:t xml:space="preserve">, либо направления их через </w:t>
      </w:r>
      <w:r w:rsidR="000664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</w:t>
      </w:r>
      <w:r w:rsidR="00215E53">
        <w:rPr>
          <w:rFonts w:eastAsiaTheme="minorHAnsi"/>
          <w:sz w:val="28"/>
          <w:szCs w:val="28"/>
          <w:lang w:eastAsia="en-US"/>
        </w:rPr>
        <w:t>ганизации почтовой</w:t>
      </w:r>
      <w:proofErr w:type="gramEnd"/>
      <w:r w:rsidR="00215E53">
        <w:rPr>
          <w:rFonts w:eastAsiaTheme="minorHAnsi"/>
          <w:sz w:val="28"/>
          <w:szCs w:val="28"/>
          <w:lang w:eastAsia="en-US"/>
        </w:rPr>
        <w:t xml:space="preserve"> связи</w:t>
      </w:r>
      <w:r w:rsidR="00FA7910">
        <w:rPr>
          <w:rFonts w:eastAsiaTheme="minorHAnsi"/>
          <w:sz w:val="28"/>
          <w:szCs w:val="28"/>
          <w:lang w:eastAsia="en-US"/>
        </w:rPr>
        <w:t xml:space="preserve"> </w:t>
      </w:r>
      <w:r w:rsidR="002933A7">
        <w:rPr>
          <w:rFonts w:eastAsiaTheme="minorHAnsi"/>
          <w:sz w:val="28"/>
          <w:szCs w:val="28"/>
          <w:lang w:eastAsia="en-US"/>
        </w:rPr>
        <w:t>заказным письмом с описью вложения и уведомлением о вручении.</w:t>
      </w:r>
    </w:p>
    <w:p w:rsidR="002B48E6" w:rsidRPr="002B48E6" w:rsidRDefault="002B48E6" w:rsidP="002B4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E6">
        <w:rPr>
          <w:rFonts w:ascii="Times New Roman" w:hAnsi="Times New Roman" w:cs="Times New Roman"/>
          <w:sz w:val="28"/>
          <w:szCs w:val="28"/>
        </w:rPr>
        <w:t>В случае</w:t>
      </w:r>
      <w:r w:rsidR="00A311BA">
        <w:rPr>
          <w:rFonts w:ascii="Times New Roman" w:hAnsi="Times New Roman" w:cs="Times New Roman"/>
          <w:sz w:val="28"/>
          <w:szCs w:val="28"/>
        </w:rPr>
        <w:t xml:space="preserve">  </w:t>
      </w:r>
      <w:r w:rsidRPr="002B48E6">
        <w:rPr>
          <w:rFonts w:ascii="Times New Roman" w:hAnsi="Times New Roman" w:cs="Times New Roman"/>
          <w:sz w:val="28"/>
          <w:szCs w:val="28"/>
        </w:rPr>
        <w:t xml:space="preserve">если депутат обнаружил, </w:t>
      </w:r>
      <w:r w:rsidR="00F347B1">
        <w:rPr>
          <w:rFonts w:ascii="Times New Roman" w:hAnsi="Times New Roman" w:cs="Times New Roman"/>
          <w:sz w:val="28"/>
          <w:szCs w:val="28"/>
        </w:rPr>
        <w:t xml:space="preserve"> </w:t>
      </w:r>
      <w:r w:rsidRPr="002B48E6">
        <w:rPr>
          <w:rFonts w:ascii="Times New Roman" w:hAnsi="Times New Roman" w:cs="Times New Roman"/>
          <w:sz w:val="28"/>
          <w:szCs w:val="28"/>
        </w:rPr>
        <w:t xml:space="preserve">что в представленных им сведениях о доходах и/или сведениях о расходах не отражены или не полностью отражены какие-либо сведения либо имеются ошибки, он вправе </w:t>
      </w:r>
      <w:r w:rsidR="00F347B1">
        <w:rPr>
          <w:rFonts w:ascii="Times New Roman" w:hAnsi="Times New Roman" w:cs="Times New Roman"/>
          <w:sz w:val="28"/>
          <w:szCs w:val="28"/>
        </w:rPr>
        <w:t>предоставить</w:t>
      </w:r>
      <w:r w:rsidRPr="002B48E6">
        <w:rPr>
          <w:rFonts w:ascii="Times New Roman" w:hAnsi="Times New Roman" w:cs="Times New Roman"/>
          <w:sz w:val="28"/>
          <w:szCs w:val="28"/>
        </w:rPr>
        <w:t xml:space="preserve"> в управление по профилактике коррупционных и иных правонарушений  аппарата Губернатора Иркутской области и Правительства Иркутской области</w:t>
      </w:r>
      <w:r w:rsidRPr="002B48E6">
        <w:rPr>
          <w:sz w:val="28"/>
          <w:szCs w:val="28"/>
        </w:rPr>
        <w:t xml:space="preserve"> </w:t>
      </w:r>
      <w:r w:rsidRPr="002B48E6">
        <w:rPr>
          <w:rFonts w:ascii="Times New Roman" w:hAnsi="Times New Roman" w:cs="Times New Roman"/>
          <w:sz w:val="28"/>
          <w:szCs w:val="28"/>
        </w:rPr>
        <w:t>уточненные сведения в течение одного месяца после окончания срока, указанного в настоящей статье.</w:t>
      </w:r>
      <w:proofErr w:type="gramEnd"/>
    </w:p>
    <w:p w:rsidR="00837412" w:rsidRDefault="005B0674" w:rsidP="008374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r w:rsidR="00837412">
        <w:rPr>
          <w:rFonts w:eastAsiaTheme="minorHAnsi"/>
          <w:sz w:val="28"/>
          <w:szCs w:val="28"/>
          <w:lang w:eastAsia="en-US"/>
        </w:rPr>
        <w:t xml:space="preserve">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eastAsiaTheme="minorHAnsi"/>
          <w:sz w:val="28"/>
          <w:szCs w:val="28"/>
          <w:lang w:eastAsia="en-US"/>
        </w:rPr>
        <w:t>депутат</w:t>
      </w:r>
      <w:r w:rsidR="00837412">
        <w:rPr>
          <w:rFonts w:eastAsiaTheme="minorHAnsi"/>
          <w:sz w:val="28"/>
          <w:szCs w:val="28"/>
          <w:lang w:eastAsia="en-US"/>
        </w:rPr>
        <w:t xml:space="preserve"> подает в порядке, предусмотренном настоящей статьей для представления сведений о доходах, расходах, об имуществе и обязательствах имущественного характера, соответствующее заявление.</w:t>
      </w:r>
    </w:p>
    <w:p w:rsidR="00837412" w:rsidRDefault="005B0674" w:rsidP="008374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З</w:t>
      </w:r>
      <w:r w:rsidR="00837412">
        <w:rPr>
          <w:rFonts w:eastAsiaTheme="minorHAnsi"/>
          <w:sz w:val="28"/>
          <w:szCs w:val="28"/>
          <w:lang w:eastAsia="en-US"/>
        </w:rPr>
        <w:t xml:space="preserve">аявление </w:t>
      </w:r>
      <w:r>
        <w:rPr>
          <w:rFonts w:eastAsiaTheme="minorHAnsi"/>
          <w:sz w:val="28"/>
          <w:szCs w:val="28"/>
          <w:lang w:eastAsia="en-US"/>
        </w:rPr>
        <w:t>депутата</w:t>
      </w:r>
      <w:r w:rsidR="00837412">
        <w:rPr>
          <w:rFonts w:eastAsiaTheme="minorHAnsi"/>
          <w:sz w:val="28"/>
          <w:szCs w:val="28"/>
          <w:lang w:eastAsia="en-US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рассматривается Губернатором Иркутской области в порядке, установленном нормативным правовым актом Губернатора Иркутской области.</w:t>
      </w:r>
    </w:p>
    <w:p w:rsidR="009D6817" w:rsidRDefault="009D6817" w:rsidP="009D68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Проверка достоверности и полноты сведений о доходах, расходах, об имуществе 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обязательствах имущественного характера, представленных депутатом в соответствии с </w:t>
      </w:r>
      <w:hyperlink r:id="rId13" w:history="1">
        <w:r w:rsidRPr="00505F3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05F31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 о противодействии коррупции  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решению Губернатора Иркутской области  в порядке, установленном законом Иркутской области.</w:t>
      </w:r>
    </w:p>
    <w:p w:rsidR="009D6817" w:rsidRPr="009D6817" w:rsidRDefault="009D6817" w:rsidP="009D68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6817">
        <w:rPr>
          <w:rFonts w:eastAsiaTheme="minorHAnsi"/>
          <w:bCs/>
          <w:sz w:val="28"/>
          <w:szCs w:val="28"/>
          <w:lang w:eastAsia="en-US"/>
        </w:rPr>
        <w:t>При в</w:t>
      </w:r>
      <w:r w:rsidR="000664A1">
        <w:rPr>
          <w:rFonts w:eastAsiaTheme="minorHAnsi"/>
          <w:bCs/>
          <w:sz w:val="28"/>
          <w:szCs w:val="28"/>
          <w:lang w:eastAsia="en-US"/>
        </w:rPr>
        <w:t xml:space="preserve">ыявлении в результате проверки  </w:t>
      </w:r>
      <w:r w:rsidRPr="009D6817">
        <w:rPr>
          <w:rFonts w:eastAsiaTheme="minorHAnsi"/>
          <w:bCs/>
          <w:sz w:val="28"/>
          <w:szCs w:val="28"/>
          <w:lang w:eastAsia="en-US"/>
        </w:rPr>
        <w:t xml:space="preserve">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9D681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D6817">
        <w:rPr>
          <w:rFonts w:eastAsiaTheme="minorHAnsi"/>
          <w:bCs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Pr="009D681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D6817">
        <w:rPr>
          <w:rFonts w:eastAsiaTheme="minorHAnsi"/>
          <w:bCs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9D681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D6817">
        <w:rPr>
          <w:rFonts w:eastAsiaTheme="minorHAnsi"/>
          <w:bCs/>
          <w:sz w:val="28"/>
          <w:szCs w:val="28"/>
          <w:lang w:eastAsia="en-US"/>
        </w:rPr>
        <w:t xml:space="preserve"> от 7 мая 2013 года N 79-ФЗ "О запрете отдельным</w:t>
      </w:r>
      <w:proofErr w:type="gramEnd"/>
      <w:r w:rsidRPr="009D681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D6817">
        <w:rPr>
          <w:rFonts w:eastAsiaTheme="minorHAnsi"/>
          <w:bCs/>
          <w:sz w:val="28"/>
          <w:szCs w:val="28"/>
          <w:lang w:eastAsia="en-US"/>
        </w:rPr>
        <w:t xml:space="preserve">категориям лиц открывать и иметь счета (вклады), хранить наличные денежные средства и ценности в иностранных банках, </w:t>
      </w:r>
      <w:r w:rsidRPr="009D6817">
        <w:rPr>
          <w:rFonts w:eastAsiaTheme="minorHAnsi"/>
          <w:bCs/>
          <w:sz w:val="28"/>
          <w:szCs w:val="28"/>
          <w:lang w:eastAsia="en-US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 обращается с заявлением о досрочном прекращении полномочий  депутата </w:t>
      </w:r>
      <w:r w:rsidRPr="009D6817">
        <w:rPr>
          <w:rFonts w:eastAsiaTheme="minorHAnsi"/>
          <w:sz w:val="28"/>
          <w:szCs w:val="28"/>
          <w:lang w:eastAsia="en-US"/>
        </w:rPr>
        <w:t>или применении в отношении указанного лица иной меры ответственности</w:t>
      </w:r>
      <w:r w:rsidRPr="009D6817">
        <w:rPr>
          <w:rFonts w:eastAsiaTheme="minorHAnsi"/>
          <w:bCs/>
          <w:sz w:val="28"/>
          <w:szCs w:val="28"/>
          <w:lang w:eastAsia="en-US"/>
        </w:rPr>
        <w:t xml:space="preserve"> в Думу Тулунского муниципального района, уполномоченную принимать соответствующее решение, или в</w:t>
      </w:r>
      <w:proofErr w:type="gramEnd"/>
      <w:r w:rsidRPr="009D6817">
        <w:rPr>
          <w:rFonts w:eastAsiaTheme="minorHAnsi"/>
          <w:bCs/>
          <w:sz w:val="28"/>
          <w:szCs w:val="28"/>
          <w:lang w:eastAsia="en-US"/>
        </w:rPr>
        <w:t xml:space="preserve"> суд.</w:t>
      </w:r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6817">
        <w:rPr>
          <w:rFonts w:eastAsiaTheme="minorHAnsi"/>
          <w:sz w:val="28"/>
          <w:szCs w:val="28"/>
          <w:lang w:eastAsia="en-US"/>
        </w:rPr>
        <w:t>К депутату Думы Тулунского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2)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полномочий;</w:t>
      </w:r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4) запрет занимать должности в Думе Тулунского муниципального района до прекращения срока его полномочий;</w:t>
      </w:r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9D6817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9D6817" w:rsidRPr="009D6817" w:rsidRDefault="009D6817" w:rsidP="009D681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 Думы Тулунского муниципального района мер ответственности, указанных в  настоящей статье, определяется муниципальным правовым актом в соответствии с законом Иркутской области.</w:t>
      </w:r>
    </w:p>
    <w:p w:rsidR="001A1317" w:rsidRPr="00C8515B" w:rsidRDefault="00461566" w:rsidP="00C851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6817">
        <w:rPr>
          <w:rFonts w:eastAsiaTheme="minorHAnsi"/>
          <w:sz w:val="28"/>
          <w:szCs w:val="28"/>
          <w:lang w:eastAsia="en-US"/>
        </w:rPr>
        <w:tab/>
        <w:t>Сведения о доходах, расходах, об имуществе и обязательствах имущественного характера, представленные депутатами, размещаются на официальном</w:t>
      </w:r>
      <w:r w:rsidR="00F347B1">
        <w:rPr>
          <w:rFonts w:eastAsiaTheme="minorHAnsi"/>
          <w:sz w:val="28"/>
          <w:szCs w:val="28"/>
          <w:lang w:eastAsia="en-US"/>
        </w:rPr>
        <w:t xml:space="preserve"> сайте</w:t>
      </w:r>
      <w:r w:rsidRPr="009D6817">
        <w:rPr>
          <w:rFonts w:eastAsiaTheme="minorHAnsi"/>
          <w:sz w:val="28"/>
          <w:szCs w:val="28"/>
          <w:lang w:eastAsia="en-US"/>
        </w:rPr>
        <w:t xml:space="preserve"> муниципального образования «Тулунский район» в информационно-телекоммуникационной сети "Интернет" и предоставляются для опубликования средствам массовой информации в порядке, установленным решением Думы Тулунского муниципального района</w:t>
      </w:r>
      <w:proofErr w:type="gramStart"/>
      <w:r w:rsidRPr="009D6817">
        <w:rPr>
          <w:rFonts w:eastAsiaTheme="minorHAnsi"/>
          <w:sz w:val="28"/>
          <w:szCs w:val="28"/>
          <w:lang w:eastAsia="en-US"/>
        </w:rPr>
        <w:t>.</w:t>
      </w:r>
      <w:r w:rsidR="007D1D7E" w:rsidRPr="009D6817">
        <w:rPr>
          <w:rFonts w:eastAsiaTheme="minorHAnsi"/>
          <w:sz w:val="28"/>
          <w:szCs w:val="28"/>
          <w:lang w:eastAsia="en-US"/>
        </w:rPr>
        <w:t>»</w:t>
      </w:r>
      <w:r w:rsidR="00F347B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A2FF3" w:rsidRPr="00637C02" w:rsidRDefault="00FB2666" w:rsidP="003A2FF3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-</w:t>
      </w:r>
      <w:r w:rsidR="00637C02" w:rsidRPr="00637C02">
        <w:rPr>
          <w:rFonts w:ascii="Times New Roman" w:hAnsi="Times New Roman"/>
          <w:b/>
          <w:sz w:val="28"/>
          <w:szCs w:val="28"/>
        </w:rPr>
        <w:t>Ч</w:t>
      </w:r>
      <w:r w:rsidR="003A2FF3" w:rsidRPr="00637C02">
        <w:rPr>
          <w:rFonts w:ascii="Times New Roman" w:hAnsi="Times New Roman"/>
          <w:b/>
          <w:sz w:val="28"/>
          <w:szCs w:val="28"/>
        </w:rPr>
        <w:t>асть 2</w:t>
      </w:r>
      <w:r w:rsidR="00637C02" w:rsidRPr="00637C02">
        <w:rPr>
          <w:rFonts w:ascii="Times New Roman" w:hAnsi="Times New Roman"/>
          <w:b/>
          <w:sz w:val="28"/>
          <w:szCs w:val="28"/>
        </w:rPr>
        <w:t>.2</w:t>
      </w:r>
      <w:r w:rsidR="003A2FF3" w:rsidRPr="00637C02">
        <w:rPr>
          <w:rFonts w:ascii="Times New Roman" w:hAnsi="Times New Roman"/>
          <w:b/>
          <w:sz w:val="28"/>
          <w:szCs w:val="28"/>
        </w:rPr>
        <w:t>.</w:t>
      </w:r>
      <w:r w:rsidR="00637C02" w:rsidRPr="00637C02">
        <w:rPr>
          <w:rFonts w:ascii="Times New Roman" w:hAnsi="Times New Roman"/>
          <w:b/>
          <w:sz w:val="28"/>
          <w:szCs w:val="28"/>
        </w:rPr>
        <w:t xml:space="preserve"> статьи 2 </w:t>
      </w:r>
      <w:r w:rsidR="00637C02">
        <w:rPr>
          <w:rFonts w:ascii="Times New Roman" w:hAnsi="Times New Roman"/>
          <w:b/>
          <w:sz w:val="28"/>
          <w:szCs w:val="28"/>
        </w:rPr>
        <w:t>«Условия  и формы осуществления депутатской деятельности»</w:t>
      </w:r>
      <w:r w:rsidR="00637C02" w:rsidRPr="00637C02">
        <w:rPr>
          <w:rFonts w:ascii="Times New Roman" w:hAnsi="Times New Roman"/>
          <w:b/>
          <w:sz w:val="28"/>
          <w:szCs w:val="28"/>
        </w:rPr>
        <w:t xml:space="preserve"> </w:t>
      </w:r>
      <w:r w:rsidR="003A2FF3" w:rsidRPr="00637C02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DF2217" w:rsidRDefault="00DF2217" w:rsidP="003A2FF3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«Председатель Думы может работать на постоянной основе по решению Думы Тулунского муниципального района.</w:t>
      </w:r>
    </w:p>
    <w:p w:rsidR="00DF2217" w:rsidRPr="006947BF" w:rsidRDefault="00DF2217" w:rsidP="00DF22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6947BF">
        <w:rPr>
          <w:sz w:val="28"/>
          <w:szCs w:val="28"/>
        </w:rPr>
        <w:t>Председатель Думы</w:t>
      </w:r>
      <w:r w:rsidRPr="006947BF">
        <w:rPr>
          <w:bCs/>
          <w:sz w:val="28"/>
          <w:szCs w:val="28"/>
        </w:rPr>
        <w:t>, осуществляющий свои полномочия на постоянной основе,</w:t>
      </w:r>
      <w:r w:rsidRPr="006947BF">
        <w:rPr>
          <w:rFonts w:eastAsiaTheme="minorHAnsi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6947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947BF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законами.</w:t>
      </w:r>
    </w:p>
    <w:p w:rsidR="00DF2217" w:rsidRDefault="00DF2217" w:rsidP="00DF2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7BF">
        <w:rPr>
          <w:rFonts w:ascii="Times New Roman" w:hAnsi="Times New Roman" w:cs="Times New Roman"/>
          <w:sz w:val="28"/>
          <w:szCs w:val="28"/>
        </w:rPr>
        <w:t xml:space="preserve">Полномочия председателя Думы, </w:t>
      </w:r>
      <w:r w:rsidRPr="006947BF">
        <w:rPr>
          <w:rFonts w:ascii="Times New Roman" w:hAnsi="Times New Roman" w:cs="Times New Roman"/>
          <w:bCs/>
          <w:sz w:val="28"/>
          <w:szCs w:val="28"/>
        </w:rPr>
        <w:t xml:space="preserve">осуществляющего полномочия на постоянной основе, </w:t>
      </w:r>
      <w:r w:rsidRPr="006947BF">
        <w:rPr>
          <w:rFonts w:ascii="Times New Roman" w:hAnsi="Times New Roman" w:cs="Times New Roman"/>
          <w:sz w:val="28"/>
          <w:szCs w:val="28"/>
        </w:rPr>
        <w:t xml:space="preserve">прекращаются досрочно в порядке, установленном </w:t>
      </w:r>
      <w:r w:rsidRPr="006947BF">
        <w:rPr>
          <w:rFonts w:ascii="Times New Roman" w:hAnsi="Times New Roman" w:cs="Times New Roman"/>
          <w:sz w:val="28"/>
          <w:szCs w:val="28"/>
        </w:rPr>
        <w:lastRenderedPageBreak/>
        <w:t>решением Думы Тулунского муниципального района,</w:t>
      </w:r>
      <w:r w:rsidRPr="006947BF">
        <w:rPr>
          <w:sz w:val="28"/>
          <w:szCs w:val="28"/>
        </w:rPr>
        <w:t xml:space="preserve"> </w:t>
      </w:r>
      <w:r w:rsidRPr="006947BF">
        <w:rPr>
          <w:rFonts w:ascii="Times New Roman" w:hAnsi="Times New Roman" w:cs="Times New Roman"/>
          <w:sz w:val="28"/>
          <w:szCs w:val="28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8" w:history="1">
        <w:r w:rsidRPr="0069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47B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9" w:history="1">
        <w:r w:rsidRPr="0069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47BF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6947BF">
        <w:rPr>
          <w:rFonts w:ascii="Times New Roman" w:hAnsi="Times New Roman" w:cs="Times New Roman"/>
          <w:sz w:val="28"/>
          <w:szCs w:val="28"/>
        </w:rPr>
        <w:t xml:space="preserve"> доходам", Федеральным </w:t>
      </w:r>
      <w:hyperlink r:id="rId20" w:history="1">
        <w:r w:rsidRPr="0069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47BF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9C7A43">
        <w:rPr>
          <w:rFonts w:ascii="Times New Roman" w:hAnsi="Times New Roman" w:cs="Times New Roman"/>
          <w:sz w:val="28"/>
          <w:szCs w:val="28"/>
        </w:rPr>
        <w:t>.</w:t>
      </w:r>
    </w:p>
    <w:p w:rsidR="009C7A43" w:rsidRDefault="009C7A43" w:rsidP="009C7A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Председатель Думы, осуществляющий свои полномочия на постоянной основе, не вправе: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участие на безвозмездной основе </w:t>
      </w:r>
      <w:r w:rsidR="000975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управлении политической партией, </w:t>
      </w:r>
      <w:r w:rsidR="00637C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порядке,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законом Иркутской области;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9C7A43" w:rsidRDefault="009C7A43" w:rsidP="009C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084C" w:rsidRDefault="009C7A43" w:rsidP="00C851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57084C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 w:rsidR="0057084C">
        <w:rPr>
          <w:rFonts w:eastAsiaTheme="minorHAnsi"/>
          <w:sz w:val="28"/>
          <w:szCs w:val="28"/>
          <w:lang w:eastAsia="en-US"/>
        </w:rPr>
        <w:t>.</w:t>
      </w:r>
      <w:r w:rsidR="00CA3F5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A2CBB" w:rsidRDefault="00AA2CBB" w:rsidP="00C85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CBB">
        <w:rPr>
          <w:rFonts w:eastAsiaTheme="minorHAnsi"/>
          <w:b/>
          <w:sz w:val="28"/>
          <w:szCs w:val="28"/>
          <w:lang w:eastAsia="en-US"/>
        </w:rPr>
        <w:t>-</w:t>
      </w:r>
      <w:r>
        <w:rPr>
          <w:rFonts w:eastAsiaTheme="minorHAnsi"/>
          <w:b/>
          <w:sz w:val="28"/>
          <w:szCs w:val="28"/>
          <w:lang w:eastAsia="en-US"/>
        </w:rPr>
        <w:t>В п</w:t>
      </w:r>
      <w:r w:rsidRPr="00AA2CBB">
        <w:rPr>
          <w:rFonts w:eastAsiaTheme="minorHAnsi"/>
          <w:b/>
          <w:sz w:val="28"/>
          <w:szCs w:val="28"/>
          <w:lang w:eastAsia="en-US"/>
        </w:rPr>
        <w:t>одпункт</w:t>
      </w:r>
      <w:r>
        <w:rPr>
          <w:rFonts w:eastAsiaTheme="minorHAnsi"/>
          <w:b/>
          <w:sz w:val="28"/>
          <w:szCs w:val="28"/>
          <w:lang w:eastAsia="en-US"/>
        </w:rPr>
        <w:t xml:space="preserve">е </w:t>
      </w:r>
      <w:r w:rsidRPr="00AA2CBB">
        <w:rPr>
          <w:rFonts w:eastAsiaTheme="minorHAnsi"/>
          <w:b/>
          <w:sz w:val="28"/>
          <w:szCs w:val="28"/>
          <w:lang w:eastAsia="en-US"/>
        </w:rPr>
        <w:t xml:space="preserve">4 пункта 2.5. статьи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2CBB">
        <w:rPr>
          <w:rFonts w:eastAsiaTheme="minorHAnsi"/>
          <w:b/>
          <w:sz w:val="28"/>
          <w:szCs w:val="28"/>
          <w:lang w:eastAsia="en-US"/>
        </w:rPr>
        <w:t xml:space="preserve">2 </w:t>
      </w:r>
      <w:r w:rsidRPr="00AA2CBB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словия  и формы осуществления депутатской деятельности» </w:t>
      </w:r>
      <w:r w:rsidRPr="001C1544">
        <w:rPr>
          <w:sz w:val="28"/>
          <w:szCs w:val="28"/>
        </w:rPr>
        <w:t>слова «</w:t>
      </w:r>
      <w:r w:rsidRPr="00AA2CBB">
        <w:rPr>
          <w:sz w:val="28"/>
          <w:szCs w:val="28"/>
        </w:rPr>
        <w:t>1 декабря отчетного года» заменить словами «1 марта следующего за отчетным годом»</w:t>
      </w:r>
      <w:r w:rsidR="001C1544">
        <w:rPr>
          <w:sz w:val="28"/>
          <w:szCs w:val="28"/>
        </w:rPr>
        <w:t>.</w:t>
      </w:r>
    </w:p>
    <w:p w:rsidR="001C1544" w:rsidRPr="00B1730D" w:rsidRDefault="001C1544" w:rsidP="001C1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AA2CBB">
        <w:rPr>
          <w:rFonts w:eastAsiaTheme="minorHAnsi"/>
          <w:b/>
          <w:sz w:val="28"/>
          <w:szCs w:val="28"/>
          <w:lang w:eastAsia="en-US"/>
        </w:rPr>
        <w:t>пункт</w:t>
      </w:r>
      <w:r>
        <w:rPr>
          <w:rFonts w:eastAsiaTheme="minorHAnsi"/>
          <w:b/>
          <w:sz w:val="28"/>
          <w:szCs w:val="28"/>
          <w:lang w:eastAsia="en-US"/>
        </w:rPr>
        <w:t xml:space="preserve">е </w:t>
      </w:r>
      <w:r w:rsidRPr="00AA2CBB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AA2CBB">
        <w:rPr>
          <w:rFonts w:eastAsiaTheme="minorHAnsi"/>
          <w:b/>
          <w:sz w:val="28"/>
          <w:szCs w:val="28"/>
          <w:lang w:eastAsia="en-US"/>
        </w:rPr>
        <w:t xml:space="preserve">. статьи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2CBB">
        <w:rPr>
          <w:rFonts w:eastAsiaTheme="minorHAnsi"/>
          <w:b/>
          <w:sz w:val="28"/>
          <w:szCs w:val="28"/>
          <w:lang w:eastAsia="en-US"/>
        </w:rPr>
        <w:t xml:space="preserve">2 </w:t>
      </w:r>
      <w:r w:rsidRPr="00AA2CBB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словия  и формы осуществления депутатской деятельности» </w:t>
      </w:r>
      <w:r w:rsidRPr="001C1544">
        <w:rPr>
          <w:sz w:val="28"/>
          <w:szCs w:val="28"/>
        </w:rPr>
        <w:t>слова «1 декабря за текущий год</w:t>
      </w:r>
      <w:proofErr w:type="gramStart"/>
      <w:r w:rsidRPr="001C1544">
        <w:rPr>
          <w:sz w:val="28"/>
          <w:szCs w:val="28"/>
        </w:rPr>
        <w:t xml:space="preserve">.» </w:t>
      </w:r>
      <w:proofErr w:type="gramEnd"/>
      <w:r w:rsidRPr="001C1544">
        <w:rPr>
          <w:sz w:val="28"/>
          <w:szCs w:val="28"/>
        </w:rPr>
        <w:t>заменить словами 1 марта следующего</w:t>
      </w:r>
      <w:r w:rsidRPr="00AA2CBB">
        <w:rPr>
          <w:sz w:val="28"/>
          <w:szCs w:val="28"/>
        </w:rPr>
        <w:t xml:space="preserve"> за отчетным годом</w:t>
      </w:r>
      <w:r>
        <w:rPr>
          <w:sz w:val="28"/>
          <w:szCs w:val="28"/>
        </w:rPr>
        <w:t>.</w:t>
      </w:r>
      <w:r w:rsidRPr="00AA2CBB">
        <w:rPr>
          <w:sz w:val="28"/>
          <w:szCs w:val="28"/>
        </w:rPr>
        <w:t>»</w:t>
      </w:r>
      <w:r w:rsidR="00B1730D">
        <w:rPr>
          <w:sz w:val="28"/>
          <w:szCs w:val="28"/>
        </w:rPr>
        <w:t>.</w:t>
      </w:r>
    </w:p>
    <w:p w:rsidR="0038237F" w:rsidRDefault="00FB2666" w:rsidP="00B1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="0057084C" w:rsidRPr="0057084C">
        <w:rPr>
          <w:rFonts w:eastAsiaTheme="minorHAnsi"/>
          <w:b/>
          <w:sz w:val="28"/>
          <w:szCs w:val="28"/>
          <w:lang w:eastAsia="en-US"/>
        </w:rPr>
        <w:t>В</w:t>
      </w:r>
      <w:r w:rsidR="0018486F" w:rsidRPr="0057084C">
        <w:rPr>
          <w:b/>
          <w:sz w:val="28"/>
          <w:szCs w:val="28"/>
        </w:rPr>
        <w:t xml:space="preserve"> части 2.13</w:t>
      </w:r>
      <w:r w:rsidR="0018486F">
        <w:rPr>
          <w:sz w:val="28"/>
          <w:szCs w:val="28"/>
        </w:rPr>
        <w:t>.</w:t>
      </w:r>
      <w:r w:rsidR="0057084C">
        <w:rPr>
          <w:sz w:val="28"/>
          <w:szCs w:val="28"/>
        </w:rPr>
        <w:t xml:space="preserve"> </w:t>
      </w:r>
      <w:r w:rsidR="0057084C" w:rsidRPr="00637C02">
        <w:rPr>
          <w:b/>
          <w:sz w:val="28"/>
          <w:szCs w:val="28"/>
        </w:rPr>
        <w:t xml:space="preserve">статьи 2 </w:t>
      </w:r>
      <w:r w:rsidR="0057084C">
        <w:rPr>
          <w:b/>
          <w:sz w:val="28"/>
          <w:szCs w:val="28"/>
        </w:rPr>
        <w:t>«Условия  и формы осуществления депутатской деятельности»</w:t>
      </w:r>
      <w:r w:rsidR="0057084C" w:rsidRPr="00637C02">
        <w:rPr>
          <w:b/>
          <w:sz w:val="28"/>
          <w:szCs w:val="28"/>
        </w:rPr>
        <w:t xml:space="preserve"> </w:t>
      </w:r>
      <w:r w:rsidR="0018486F">
        <w:rPr>
          <w:sz w:val="28"/>
          <w:szCs w:val="28"/>
        </w:rPr>
        <w:t xml:space="preserve"> </w:t>
      </w:r>
      <w:r w:rsidR="0018486F" w:rsidRPr="006115D5">
        <w:rPr>
          <w:sz w:val="28"/>
          <w:szCs w:val="28"/>
        </w:rPr>
        <w:t>слова  «член</w:t>
      </w:r>
      <w:r w:rsidR="0018486F">
        <w:rPr>
          <w:sz w:val="28"/>
          <w:szCs w:val="28"/>
        </w:rPr>
        <w:t>ами</w:t>
      </w:r>
      <w:r w:rsidR="0018486F" w:rsidRPr="006115D5">
        <w:rPr>
          <w:sz w:val="28"/>
          <w:szCs w:val="28"/>
        </w:rPr>
        <w:t xml:space="preserve"> Совета Федерации» заменить словом «сен</w:t>
      </w:r>
      <w:r w:rsidR="0018486F">
        <w:rPr>
          <w:sz w:val="28"/>
          <w:szCs w:val="28"/>
        </w:rPr>
        <w:t>атора</w:t>
      </w:r>
      <w:r w:rsidR="0018486F" w:rsidRPr="006115D5">
        <w:rPr>
          <w:sz w:val="28"/>
          <w:szCs w:val="28"/>
        </w:rPr>
        <w:t>м</w:t>
      </w:r>
      <w:r w:rsidR="0018486F">
        <w:rPr>
          <w:sz w:val="28"/>
          <w:szCs w:val="28"/>
        </w:rPr>
        <w:t>и</w:t>
      </w:r>
      <w:r w:rsidR="00BF0CE0">
        <w:rPr>
          <w:sz w:val="28"/>
          <w:szCs w:val="28"/>
        </w:rPr>
        <w:t xml:space="preserve"> Российской Федерации</w:t>
      </w:r>
      <w:r w:rsidR="0018486F" w:rsidRPr="006115D5">
        <w:rPr>
          <w:sz w:val="28"/>
          <w:szCs w:val="28"/>
        </w:rPr>
        <w:t>»</w:t>
      </w:r>
      <w:r w:rsidR="0018486F">
        <w:rPr>
          <w:sz w:val="28"/>
          <w:szCs w:val="28"/>
        </w:rPr>
        <w:t>.</w:t>
      </w:r>
    </w:p>
    <w:p w:rsidR="00B16D9D" w:rsidRPr="0038237F" w:rsidRDefault="00B16D9D" w:rsidP="00B1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540" w:rsidRPr="008F6E14" w:rsidRDefault="00C65327" w:rsidP="004379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B0B">
        <w:rPr>
          <w:rFonts w:ascii="Times New Roman" w:hAnsi="Times New Roman" w:cs="Times New Roman"/>
          <w:sz w:val="28"/>
          <w:szCs w:val="28"/>
        </w:rPr>
        <w:t>.</w:t>
      </w:r>
      <w:r w:rsidR="008F6E14" w:rsidRPr="008F6E14">
        <w:rPr>
          <w:rFonts w:ascii="Times New Roman" w:hAnsi="Times New Roman" w:cs="Times New Roman"/>
          <w:sz w:val="28"/>
          <w:szCs w:val="28"/>
        </w:rPr>
        <w:t xml:space="preserve">Администрации Тулунского района в пределах своих полномочий обеспечить </w:t>
      </w:r>
      <w:r w:rsidR="00724540" w:rsidRPr="008F6E14">
        <w:rPr>
          <w:rFonts w:ascii="Times New Roman" w:hAnsi="Times New Roman" w:cs="Times New Roman"/>
          <w:sz w:val="28"/>
          <w:szCs w:val="28"/>
        </w:rPr>
        <w:t>опубликова</w:t>
      </w:r>
      <w:r w:rsidR="008F6E14" w:rsidRPr="008F6E14">
        <w:rPr>
          <w:rFonts w:ascii="Times New Roman" w:hAnsi="Times New Roman" w:cs="Times New Roman"/>
          <w:sz w:val="28"/>
          <w:szCs w:val="28"/>
        </w:rPr>
        <w:t>ние</w:t>
      </w:r>
      <w:r w:rsidR="00724540" w:rsidRPr="008F6E14">
        <w:rPr>
          <w:rFonts w:ascii="Times New Roman" w:hAnsi="Times New Roman" w:cs="Times New Roman"/>
          <w:sz w:val="28"/>
          <w:szCs w:val="28"/>
        </w:rPr>
        <w:t xml:space="preserve"> </w:t>
      </w:r>
      <w:r w:rsidR="008F6E14" w:rsidRPr="008F6E1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724540" w:rsidRPr="008F6E14">
        <w:rPr>
          <w:rFonts w:ascii="Times New Roman" w:hAnsi="Times New Roman" w:cs="Times New Roman"/>
          <w:sz w:val="28"/>
          <w:szCs w:val="28"/>
        </w:rPr>
        <w:t>в  информационном бюллетене «Вестник Тулунского района»</w:t>
      </w:r>
      <w:r w:rsidR="008F6E14" w:rsidRPr="008F6E14">
        <w:rPr>
          <w:rFonts w:ascii="Times New Roman" w:hAnsi="Times New Roman" w:cs="Times New Roman"/>
          <w:sz w:val="28"/>
          <w:szCs w:val="28"/>
        </w:rPr>
        <w:t>.</w:t>
      </w:r>
      <w:r w:rsidR="00724540" w:rsidRPr="008F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5B" w:rsidRDefault="00C8515B" w:rsidP="00724540">
      <w:pPr>
        <w:suppressAutoHyphens/>
        <w:jc w:val="both"/>
        <w:rPr>
          <w:spacing w:val="20"/>
        </w:rPr>
      </w:pPr>
    </w:p>
    <w:p w:rsidR="00B16D9D" w:rsidRPr="00724540" w:rsidRDefault="00B16D9D" w:rsidP="00724540">
      <w:pPr>
        <w:suppressAutoHyphens/>
        <w:jc w:val="both"/>
        <w:rPr>
          <w:spacing w:val="20"/>
        </w:rPr>
      </w:pPr>
    </w:p>
    <w:p w:rsidR="00724540" w:rsidRPr="008F6E14" w:rsidRDefault="00724540" w:rsidP="00724540">
      <w:pPr>
        <w:suppressAutoHyphens/>
        <w:jc w:val="both"/>
        <w:rPr>
          <w:sz w:val="28"/>
          <w:szCs w:val="28"/>
        </w:rPr>
      </w:pPr>
      <w:r w:rsidRPr="008F6E14">
        <w:rPr>
          <w:sz w:val="28"/>
          <w:szCs w:val="28"/>
        </w:rPr>
        <w:t xml:space="preserve">Председатель Думы Тулунского </w:t>
      </w:r>
    </w:p>
    <w:p w:rsidR="00724540" w:rsidRPr="008F6E14" w:rsidRDefault="00724540" w:rsidP="00724540">
      <w:pPr>
        <w:suppressAutoHyphens/>
        <w:jc w:val="both"/>
        <w:rPr>
          <w:sz w:val="28"/>
          <w:szCs w:val="28"/>
        </w:rPr>
      </w:pPr>
      <w:r w:rsidRPr="008F6E14">
        <w:rPr>
          <w:sz w:val="28"/>
          <w:szCs w:val="28"/>
        </w:rPr>
        <w:t xml:space="preserve">муниципального района                                                  </w:t>
      </w:r>
      <w:r w:rsidR="008F6E14">
        <w:rPr>
          <w:sz w:val="28"/>
          <w:szCs w:val="28"/>
        </w:rPr>
        <w:t xml:space="preserve">  </w:t>
      </w:r>
      <w:r w:rsidR="00C8515B">
        <w:rPr>
          <w:sz w:val="28"/>
          <w:szCs w:val="28"/>
        </w:rPr>
        <w:t xml:space="preserve">    </w:t>
      </w:r>
      <w:r w:rsidR="008F6E14">
        <w:rPr>
          <w:sz w:val="28"/>
          <w:szCs w:val="28"/>
        </w:rPr>
        <w:t xml:space="preserve">  </w:t>
      </w:r>
      <w:r w:rsidR="008F6E14" w:rsidRPr="008F6E14">
        <w:rPr>
          <w:sz w:val="28"/>
          <w:szCs w:val="28"/>
        </w:rPr>
        <w:t>В.В.Сидоренко</w:t>
      </w:r>
    </w:p>
    <w:p w:rsidR="00C8515B" w:rsidRDefault="00724540" w:rsidP="00C8515B">
      <w:pPr>
        <w:suppressAutoHyphens/>
        <w:jc w:val="both"/>
        <w:rPr>
          <w:sz w:val="28"/>
          <w:szCs w:val="28"/>
        </w:rPr>
      </w:pPr>
      <w:r w:rsidRPr="008F6E14">
        <w:rPr>
          <w:sz w:val="28"/>
          <w:szCs w:val="28"/>
        </w:rPr>
        <w:t xml:space="preserve"> </w:t>
      </w:r>
    </w:p>
    <w:p w:rsidR="00724540" w:rsidRPr="008F6E14" w:rsidRDefault="009F16B9" w:rsidP="00C851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Врио м</w:t>
      </w:r>
      <w:r w:rsidR="00724540" w:rsidRPr="008F6E1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724540" w:rsidRPr="008F6E14">
        <w:rPr>
          <w:sz w:val="28"/>
          <w:szCs w:val="28"/>
        </w:rPr>
        <w:t xml:space="preserve"> Тулунского </w:t>
      </w:r>
    </w:p>
    <w:p w:rsidR="00724540" w:rsidRDefault="00724540" w:rsidP="00724540">
      <w:pPr>
        <w:jc w:val="both"/>
        <w:rPr>
          <w:sz w:val="28"/>
          <w:szCs w:val="28"/>
        </w:rPr>
      </w:pPr>
      <w:r w:rsidRPr="008F6E14">
        <w:rPr>
          <w:sz w:val="28"/>
          <w:szCs w:val="28"/>
        </w:rPr>
        <w:t xml:space="preserve">муниципального района                                         </w:t>
      </w:r>
      <w:r w:rsidR="008F6E14">
        <w:rPr>
          <w:sz w:val="28"/>
          <w:szCs w:val="28"/>
        </w:rPr>
        <w:t xml:space="preserve">       </w:t>
      </w:r>
      <w:r w:rsidRPr="008F6E14">
        <w:rPr>
          <w:sz w:val="28"/>
          <w:szCs w:val="28"/>
        </w:rPr>
        <w:t xml:space="preserve"> </w:t>
      </w:r>
      <w:r w:rsidR="00C8515B">
        <w:rPr>
          <w:sz w:val="28"/>
          <w:szCs w:val="28"/>
        </w:rPr>
        <w:t xml:space="preserve">    </w:t>
      </w:r>
      <w:r w:rsidR="009F16B9">
        <w:rPr>
          <w:sz w:val="28"/>
          <w:szCs w:val="28"/>
        </w:rPr>
        <w:t xml:space="preserve">    С.В.Шаяхматов</w:t>
      </w: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p w:rsidR="00EE1489" w:rsidRDefault="00EE1489" w:rsidP="00724540">
      <w:pPr>
        <w:jc w:val="both"/>
        <w:rPr>
          <w:sz w:val="28"/>
          <w:szCs w:val="28"/>
        </w:rPr>
      </w:pPr>
    </w:p>
    <w:sectPr w:rsidR="00EE1489" w:rsidSect="00637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FB" w:rsidRDefault="00A70AFB" w:rsidP="004139C0">
      <w:r>
        <w:separator/>
      </w:r>
    </w:p>
  </w:endnote>
  <w:endnote w:type="continuationSeparator" w:id="0">
    <w:p w:rsidR="00A70AFB" w:rsidRDefault="00A70AFB" w:rsidP="0041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FB" w:rsidRDefault="00A70AFB" w:rsidP="004139C0">
      <w:r>
        <w:separator/>
      </w:r>
    </w:p>
  </w:footnote>
  <w:footnote w:type="continuationSeparator" w:id="0">
    <w:p w:rsidR="00A70AFB" w:rsidRDefault="00A70AFB" w:rsidP="0041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8B"/>
    <w:multiLevelType w:val="hybridMultilevel"/>
    <w:tmpl w:val="2ED408F2"/>
    <w:lvl w:ilvl="0" w:tplc="47005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F85378"/>
    <w:multiLevelType w:val="hybridMultilevel"/>
    <w:tmpl w:val="0E2ABA36"/>
    <w:lvl w:ilvl="0" w:tplc="4CE423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AAA28AC"/>
    <w:multiLevelType w:val="hybridMultilevel"/>
    <w:tmpl w:val="CB4CBB8E"/>
    <w:lvl w:ilvl="0" w:tplc="EA3C9D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557255"/>
    <w:multiLevelType w:val="hybridMultilevel"/>
    <w:tmpl w:val="14C64CB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D5304AA"/>
    <w:multiLevelType w:val="multilevel"/>
    <w:tmpl w:val="F53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6C0500"/>
    <w:multiLevelType w:val="hybridMultilevel"/>
    <w:tmpl w:val="A86E3544"/>
    <w:lvl w:ilvl="0" w:tplc="1C56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6659A2"/>
    <w:multiLevelType w:val="hybridMultilevel"/>
    <w:tmpl w:val="F3D28648"/>
    <w:lvl w:ilvl="0" w:tplc="42E01E7C">
      <w:start w:val="1"/>
      <w:numFmt w:val="decimal"/>
      <w:lvlText w:val="%1)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1"/>
    <w:rsid w:val="0005420D"/>
    <w:rsid w:val="000608B1"/>
    <w:rsid w:val="000664A1"/>
    <w:rsid w:val="00097526"/>
    <w:rsid w:val="000A1DD8"/>
    <w:rsid w:val="000C48BE"/>
    <w:rsid w:val="0012048B"/>
    <w:rsid w:val="0018486F"/>
    <w:rsid w:val="001A1317"/>
    <w:rsid w:val="001B7F42"/>
    <w:rsid w:val="001C1544"/>
    <w:rsid w:val="001D2186"/>
    <w:rsid w:val="0021017C"/>
    <w:rsid w:val="00215E53"/>
    <w:rsid w:val="00274C5A"/>
    <w:rsid w:val="002803CC"/>
    <w:rsid w:val="002933A7"/>
    <w:rsid w:val="002A56C5"/>
    <w:rsid w:val="002B48E6"/>
    <w:rsid w:val="002C1B7F"/>
    <w:rsid w:val="0031180D"/>
    <w:rsid w:val="00350397"/>
    <w:rsid w:val="0038237F"/>
    <w:rsid w:val="003A0482"/>
    <w:rsid w:val="003A2FF3"/>
    <w:rsid w:val="003C7201"/>
    <w:rsid w:val="00412CB7"/>
    <w:rsid w:val="004139C0"/>
    <w:rsid w:val="0043791C"/>
    <w:rsid w:val="004462A4"/>
    <w:rsid w:val="00461566"/>
    <w:rsid w:val="0046188F"/>
    <w:rsid w:val="00476B51"/>
    <w:rsid w:val="00505F31"/>
    <w:rsid w:val="0057084C"/>
    <w:rsid w:val="005B0674"/>
    <w:rsid w:val="005B2697"/>
    <w:rsid w:val="006115D5"/>
    <w:rsid w:val="00631739"/>
    <w:rsid w:val="00637C02"/>
    <w:rsid w:val="00694F95"/>
    <w:rsid w:val="00724540"/>
    <w:rsid w:val="00733600"/>
    <w:rsid w:val="007648CC"/>
    <w:rsid w:val="007B1F97"/>
    <w:rsid w:val="007D1D7E"/>
    <w:rsid w:val="00837412"/>
    <w:rsid w:val="008608A4"/>
    <w:rsid w:val="008F6E14"/>
    <w:rsid w:val="00990ABB"/>
    <w:rsid w:val="009943C7"/>
    <w:rsid w:val="009B4A6A"/>
    <w:rsid w:val="009C56EB"/>
    <w:rsid w:val="009C7A43"/>
    <w:rsid w:val="009D38B8"/>
    <w:rsid w:val="009D6817"/>
    <w:rsid w:val="009E3055"/>
    <w:rsid w:val="009F16B9"/>
    <w:rsid w:val="00A14897"/>
    <w:rsid w:val="00A311BA"/>
    <w:rsid w:val="00A70AFB"/>
    <w:rsid w:val="00AA2CBB"/>
    <w:rsid w:val="00AB3245"/>
    <w:rsid w:val="00AB4B0B"/>
    <w:rsid w:val="00AC212A"/>
    <w:rsid w:val="00B16D9D"/>
    <w:rsid w:val="00B1730D"/>
    <w:rsid w:val="00B4219D"/>
    <w:rsid w:val="00B76E61"/>
    <w:rsid w:val="00B91B1E"/>
    <w:rsid w:val="00BE3D56"/>
    <w:rsid w:val="00BF0CE0"/>
    <w:rsid w:val="00C21279"/>
    <w:rsid w:val="00C37C15"/>
    <w:rsid w:val="00C6196C"/>
    <w:rsid w:val="00C65327"/>
    <w:rsid w:val="00C8515B"/>
    <w:rsid w:val="00CA3F53"/>
    <w:rsid w:val="00D27C75"/>
    <w:rsid w:val="00D345D4"/>
    <w:rsid w:val="00D439DF"/>
    <w:rsid w:val="00D5310E"/>
    <w:rsid w:val="00D735AC"/>
    <w:rsid w:val="00DA0787"/>
    <w:rsid w:val="00DB268D"/>
    <w:rsid w:val="00DF2217"/>
    <w:rsid w:val="00EB40CA"/>
    <w:rsid w:val="00EE1489"/>
    <w:rsid w:val="00EF77F6"/>
    <w:rsid w:val="00F1612D"/>
    <w:rsid w:val="00F347B1"/>
    <w:rsid w:val="00F91728"/>
    <w:rsid w:val="00FA7910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543E06D727EC74EA70F831B97AE40C1D008D71t46DH" TargetMode="External"/><Relationship Id="rId13" Type="http://schemas.openxmlformats.org/officeDocument/2006/relationships/hyperlink" Target="consultantplus://offline/ref=08E4DD8FF8F8E6DAC3015B20A0D7EF3B9C37E817B99AC32BAFAD52FDF611C8365DA205C34A9EABCAA6CF3C5DC121B948CB881B6DJ43DB" TargetMode="External"/><Relationship Id="rId18" Type="http://schemas.openxmlformats.org/officeDocument/2006/relationships/hyperlink" Target="consultantplus://offline/ref=BC0AC112B30E84C307877A1A6EFA4562F7257F8414B0E631E3C55FE76Fc7KD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0AC112B30E84C307877A1A6EFA4562F72472811BB7E631E3C55FE76Fc7KDG" TargetMode="External"/><Relationship Id="rId17" Type="http://schemas.openxmlformats.org/officeDocument/2006/relationships/hyperlink" Target="consultantplus://offline/ref=BC0AC112B30E84C307877A1A6EFA4562F7257F8414B0E631E3C55FE76Fc7K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D5BAD02071E6B4E4C979524DF69F0FE7EDBEE16ABFA0ADB2B7E8E43077b4G" TargetMode="External"/><Relationship Id="rId20" Type="http://schemas.openxmlformats.org/officeDocument/2006/relationships/hyperlink" Target="consultantplus://offline/ref=BC0AC112B30E84C307877A1A6EFA4562F72472811BB7E631E3C55FE76Fc7K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0AC112B30E84C307877A1A6EFA4562F724738715B2E631E3C55FE76Fc7K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D5BAD02071E6B4E4C979524DF69F0FE4E4B6E269BDA0ADB2B7E8E43077b4G" TargetMode="External"/><Relationship Id="rId10" Type="http://schemas.openxmlformats.org/officeDocument/2006/relationships/hyperlink" Target="consultantplus://offline/ref=BC0AC112B30E84C307877A1A6EFA4562F7257F8414B0E631E3C55FE76Fc7KDG" TargetMode="External"/><Relationship Id="rId19" Type="http://schemas.openxmlformats.org/officeDocument/2006/relationships/hyperlink" Target="consultantplus://offline/ref=BC0AC112B30E84C307877A1A6EFA4562F724738715B2E631E3C55FE76Fc7K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C112B30E84C307877A1A6EFA4562F7257F8414B0E631E3C55FE76Fc7KDG" TargetMode="External"/><Relationship Id="rId14" Type="http://schemas.openxmlformats.org/officeDocument/2006/relationships/hyperlink" Target="consultantplus://offline/ref=26D5BAD02071E6B4E4C979524DF69F0FE7EDBEE16ABCA0ADB2B7E8E43077b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65</cp:revision>
  <cp:lastPrinted>2021-10-27T03:12:00Z</cp:lastPrinted>
  <dcterms:created xsi:type="dcterms:W3CDTF">2021-10-12T08:20:00Z</dcterms:created>
  <dcterms:modified xsi:type="dcterms:W3CDTF">2021-10-27T03:12:00Z</dcterms:modified>
</cp:coreProperties>
</file>